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2A7A06F3" w:rsidR="00E1165A" w:rsidRPr="003B3116" w:rsidRDefault="00E1165A" w:rsidP="00A34379">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A34379">
              <w:rPr>
                <w:rFonts w:cs="Arial"/>
                <w:bCs/>
                <w:noProof/>
                <w:sz w:val="20"/>
              </w:rPr>
              <w:t>2026-64-01</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49D360FF" w:rsidR="00E1165A" w:rsidRPr="003B3116" w:rsidRDefault="00E1165A" w:rsidP="00A34379">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A34379">
              <w:rPr>
                <w:rFonts w:cs="Arial"/>
                <w:bCs/>
                <w:noProof/>
                <w:sz w:val="20"/>
              </w:rPr>
              <w:t>Rahmenvereinbarung Lieferung von Büromaterial</w:t>
            </w:r>
            <w:bookmarkStart w:id="4" w:name="_GoBack"/>
            <w:bookmarkEnd w:id="4"/>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23C0" w14:textId="3D37EA6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A34379">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A34379">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4379"/>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8BC1-C1E6-4842-A3BA-C463DA3EC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2026-06-03T12:36:00Z</dcterms:modified>
</cp:coreProperties>
</file>